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A4FD1" w:rsidRDefault="00AA4FD1" w:rsidP="00AA4F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A4FD1" w:rsidRPr="00AA4FD1" w:rsidRDefault="00AA4FD1" w:rsidP="00AA4F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A4FD1">
        <w:rPr>
          <w:rFonts w:ascii="Times New Roman" w:hAnsi="Times New Roman"/>
          <w:b/>
          <w:bCs/>
          <w:color w:val="auto"/>
          <w:sz w:val="28"/>
          <w:szCs w:val="28"/>
        </w:rPr>
        <w:t>Информация о работе с обращениями граждан и юридических лиц в Управлении Росреестра по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Республике Адыгея</w:t>
      </w:r>
    </w:p>
    <w:p w:rsidR="00AA4FD1" w:rsidRPr="00AA4FD1" w:rsidRDefault="00AA4FD1" w:rsidP="00AA4FD1"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sz w:val="28"/>
          <w:szCs w:val="28"/>
        </w:rPr>
        <w:t xml:space="preserve">В Управление  Федеральной службы государственной регистрации, кадастра и картографии по </w:t>
      </w:r>
      <w:r w:rsidRPr="00AA4FD1">
        <w:rPr>
          <w:rFonts w:ascii="Times New Roman" w:hAnsi="Times New Roman"/>
          <w:sz w:val="28"/>
          <w:szCs w:val="28"/>
        </w:rPr>
        <w:t>Республике Адыгея</w:t>
      </w:r>
      <w:r w:rsidRPr="00AA4FD1">
        <w:rPr>
          <w:rFonts w:ascii="Times New Roman" w:hAnsi="Times New Roman"/>
          <w:sz w:val="28"/>
          <w:szCs w:val="28"/>
        </w:rPr>
        <w:t xml:space="preserve"> за </w:t>
      </w:r>
      <w:r w:rsidRPr="00AA4FD1">
        <w:rPr>
          <w:rFonts w:ascii="Times New Roman" w:hAnsi="Times New Roman"/>
          <w:sz w:val="28"/>
          <w:szCs w:val="28"/>
        </w:rPr>
        <w:t>12</w:t>
      </w:r>
      <w:r w:rsidRPr="00AA4FD1">
        <w:rPr>
          <w:rFonts w:ascii="Times New Roman" w:hAnsi="Times New Roman"/>
          <w:sz w:val="28"/>
          <w:szCs w:val="28"/>
        </w:rPr>
        <w:t xml:space="preserve"> месяцев 20</w:t>
      </w:r>
      <w:r w:rsidRPr="00AA4FD1">
        <w:rPr>
          <w:rFonts w:ascii="Times New Roman" w:hAnsi="Times New Roman"/>
          <w:sz w:val="28"/>
          <w:szCs w:val="28"/>
        </w:rPr>
        <w:t>21</w:t>
      </w:r>
      <w:r w:rsidRPr="00AA4FD1">
        <w:rPr>
          <w:rFonts w:ascii="Times New Roman" w:hAnsi="Times New Roman"/>
          <w:sz w:val="28"/>
          <w:szCs w:val="28"/>
        </w:rPr>
        <w:t xml:space="preserve"> года поступило</w:t>
      </w:r>
      <w:r>
        <w:t xml:space="preserve"> </w:t>
      </w:r>
      <w:r w:rsidRPr="00AA4FD1">
        <w:rPr>
          <w:rFonts w:ascii="Times New Roman" w:hAnsi="Times New Roman"/>
          <w:spacing w:val="2"/>
          <w:sz w:val="28"/>
          <w:szCs w:val="28"/>
        </w:rPr>
        <w:t xml:space="preserve">600 письменных </w:t>
      </w:r>
      <w:r w:rsidRPr="00AA4FD1">
        <w:rPr>
          <w:rFonts w:ascii="Times New Roman" w:hAnsi="Times New Roman"/>
          <w:color w:val="auto"/>
          <w:sz w:val="28"/>
          <w:szCs w:val="28"/>
        </w:rPr>
        <w:t>обращений граждан и организаций, что  почти в 2 раза больше по сравнению с аналогичным периодом прошлого года (далее – АППГ) - 357,</w:t>
      </w:r>
      <w:r w:rsidRPr="00AA4F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4FD1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AA4FD1" w:rsidRPr="00AA4FD1" w:rsidRDefault="00AA4FD1" w:rsidP="00AA4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color w:val="auto"/>
          <w:sz w:val="28"/>
          <w:szCs w:val="28"/>
        </w:rPr>
        <w:t>- почтовым отправлением, нарочным (лично) – 405 (АППГ – 223);</w:t>
      </w:r>
    </w:p>
    <w:p w:rsidR="00AA4FD1" w:rsidRPr="00AA4FD1" w:rsidRDefault="00AA4FD1" w:rsidP="00AA4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color w:val="auto"/>
          <w:sz w:val="28"/>
          <w:szCs w:val="28"/>
        </w:rPr>
        <w:t>- по сети «Интернет» (посредством сервиса сайта, электронной    почты) – 174(АППГ – 110);</w:t>
      </w:r>
    </w:p>
    <w:p w:rsidR="00AA4FD1" w:rsidRPr="00AA4FD1" w:rsidRDefault="00AA4FD1" w:rsidP="00AA4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color w:val="auto"/>
          <w:sz w:val="28"/>
          <w:szCs w:val="28"/>
        </w:rPr>
        <w:t>- из центрального аппарата Росреестра – 19 (АППГ – 18);</w:t>
      </w:r>
    </w:p>
    <w:p w:rsidR="00AA4FD1" w:rsidRPr="00AA4FD1" w:rsidRDefault="00AA4FD1" w:rsidP="00AA4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color w:val="auto"/>
          <w:sz w:val="28"/>
          <w:szCs w:val="28"/>
        </w:rPr>
        <w:t>- с личного приема – 2 (АППГ – 6).</w:t>
      </w:r>
    </w:p>
    <w:p w:rsidR="00AA4FD1" w:rsidRPr="00AA4FD1" w:rsidRDefault="00AA4FD1" w:rsidP="00AA4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4FD1">
        <w:rPr>
          <w:rFonts w:ascii="Times New Roman" w:hAnsi="Times New Roman"/>
          <w:color w:val="auto"/>
          <w:sz w:val="28"/>
          <w:szCs w:val="28"/>
        </w:rPr>
        <w:t>За истекший период 2021 года рассмотрено 536 обращений (АППГ – 321) с учетом переходящих с прошлого года.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 xml:space="preserve">Из </w:t>
      </w:r>
      <w:r w:rsidRPr="00AA4FD1">
        <w:rPr>
          <w:rFonts w:ascii="Times New Roman" w:hAnsi="Times New Roman"/>
          <w:color w:val="auto"/>
          <w:sz w:val="28"/>
          <w:szCs w:val="28"/>
        </w:rPr>
        <w:t>рассмотренных</w:t>
      </w:r>
      <w:r w:rsidRPr="00AA4FD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AA4FD1">
        <w:rPr>
          <w:rFonts w:ascii="Times New Roman" w:hAnsi="Times New Roman"/>
          <w:color w:val="auto"/>
          <w:sz w:val="28"/>
          <w:szCs w:val="28"/>
        </w:rPr>
        <w:t>обращений</w:t>
      </w: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: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государственного кадастрового учета и (или) государственной регистрации прав, предоставления сведений из ЕГРН - 323 обращений (АППГ - 186);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государственного земельного надзора - 131 обращений (АППГ – 103);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государственного геодезического надзора и лицензирования – 2 (АППГ -  0);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землеустройства, землеустроительного процесса, установления границ, мониторинга земель, кадастровой деятельности - 23 обращения (АППГ - 8);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государственной кадастровой оценки – 5 (АППГ – 0);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деятельности саморегулируемых организаций, арбитражных управляющих - 6 обращений (АППГ – 14);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 нарушения порядка и сроков предоставления государственных услуг Росреестра – 1 (АППГ – 2);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кадровым вопросам - 2 (АППГ – 0);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разъяснение законодательства по вопросам, относящимся к компетенции Росреестра – 2 (АППГ – 1);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- по вопросам, связанным с электронными услугами и сервисами Росреестра – 11 (АППГ – 0);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lastRenderedPageBreak/>
        <w:t>- по другим вопросам, относящимся к компетенции Росреестра - 8 (АППГ – 9).</w:t>
      </w:r>
    </w:p>
    <w:p w:rsidR="00AA4FD1" w:rsidRPr="00AA4FD1" w:rsidRDefault="00AA4FD1" w:rsidP="00AA4FD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"/>
          <w:sz w:val="28"/>
          <w:szCs w:val="24"/>
        </w:rPr>
      </w:pPr>
      <w:r w:rsidRPr="00AA4FD1">
        <w:rPr>
          <w:rFonts w:ascii="Times New Roman" w:hAnsi="Times New Roman"/>
          <w:color w:val="auto"/>
          <w:spacing w:val="1"/>
          <w:sz w:val="28"/>
          <w:szCs w:val="24"/>
        </w:rPr>
        <w:t>Как видно из приведенных цифр, основной прирост числа обращений граждан связан с тематикой государственного кадастрового учета и (или) государственной регистрации прав, предоставления сведений из ЕГРН.</w:t>
      </w:r>
    </w:p>
    <w:p w:rsidR="00577A27" w:rsidRPr="00577A27" w:rsidRDefault="00577A27" w:rsidP="00577A2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77A27">
        <w:rPr>
          <w:rFonts w:ascii="Times New Roman" w:hAnsi="Times New Roman"/>
          <w:color w:val="auto"/>
          <w:sz w:val="28"/>
          <w:szCs w:val="28"/>
        </w:rPr>
        <w:t xml:space="preserve">Руководитель Управления Марина Никифорова отметила, что в </w:t>
      </w:r>
      <w:r w:rsidRPr="00577A27">
        <w:rPr>
          <w:rFonts w:ascii="Times New Roman" w:hAnsi="Times New Roman"/>
          <w:color w:val="auto"/>
          <w:sz w:val="28"/>
          <w:szCs w:val="28"/>
        </w:rPr>
        <w:t xml:space="preserve"> целях выработки мер, направленных на устранение причин и условий, способствующих повышенной активности обращений по вопросам, решение которых входит в компетенцию Управления, приняты следующие меры:</w:t>
      </w:r>
    </w:p>
    <w:p w:rsidR="00577A27" w:rsidRPr="00577A27" w:rsidRDefault="00577A27" w:rsidP="00577A2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77A27">
        <w:rPr>
          <w:rFonts w:ascii="Times New Roman" w:hAnsi="Times New Roman"/>
          <w:color w:val="auto"/>
          <w:sz w:val="28"/>
          <w:szCs w:val="28"/>
        </w:rPr>
        <w:t>проводится аналитическая работа по различным аспектам организации работы с обращениями граждан с выработкой конкретных предложений по ее совершенствованию;</w:t>
      </w:r>
    </w:p>
    <w:p w:rsidR="00577A27" w:rsidRPr="00577A27" w:rsidRDefault="00577A27" w:rsidP="00577A2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77A27">
        <w:rPr>
          <w:rFonts w:ascii="Times New Roman" w:hAnsi="Times New Roman"/>
          <w:color w:val="auto"/>
          <w:sz w:val="28"/>
          <w:szCs w:val="28"/>
        </w:rPr>
        <w:t>проводится работа по совершенствованию различных форм взаимодействия с общественностью и средствами массовой информации;</w:t>
      </w:r>
    </w:p>
    <w:p w:rsidR="00577A27" w:rsidRPr="00577A27" w:rsidRDefault="00577A27" w:rsidP="00577A2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77A27">
        <w:rPr>
          <w:rFonts w:ascii="Times New Roman" w:hAnsi="Times New Roman"/>
          <w:color w:val="auto"/>
          <w:sz w:val="28"/>
          <w:szCs w:val="28"/>
        </w:rPr>
        <w:t>осуществляется практическое обучение сотрудников, ответственных за рассмотрение обращений;</w:t>
      </w:r>
    </w:p>
    <w:p w:rsidR="00577A27" w:rsidRPr="00577A27" w:rsidRDefault="00577A27" w:rsidP="00577A2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77A27">
        <w:rPr>
          <w:rFonts w:ascii="Times New Roman" w:hAnsi="Times New Roman"/>
          <w:color w:val="auto"/>
          <w:sz w:val="28"/>
          <w:szCs w:val="28"/>
        </w:rPr>
        <w:t>в рамках оказания бесплатной юридической помощи осуществляется правовое консультирование по вопросам, вх</w:t>
      </w:r>
      <w:r w:rsidRPr="00577A27">
        <w:rPr>
          <w:rFonts w:ascii="Times New Roman" w:hAnsi="Times New Roman"/>
          <w:color w:val="auto"/>
          <w:sz w:val="28"/>
          <w:szCs w:val="28"/>
        </w:rPr>
        <w:t>одящим в компетенцию Управления.</w:t>
      </w:r>
    </w:p>
    <w:p w:rsidR="00577A27" w:rsidRDefault="00577A27" w:rsidP="00577A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A27" w:rsidRPr="00577A27" w:rsidRDefault="00577A27" w:rsidP="00577A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подготовлен </w:t>
      </w:r>
      <w:r w:rsidR="004657F6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Росреестра по Республике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22BA"/>
    <w:multiLevelType w:val="hybridMultilevel"/>
    <w:tmpl w:val="DA1A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657F6"/>
    <w:rsid w:val="00492FE6"/>
    <w:rsid w:val="00493061"/>
    <w:rsid w:val="00497C2E"/>
    <w:rsid w:val="005120E3"/>
    <w:rsid w:val="005475ED"/>
    <w:rsid w:val="00577A27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A4FD1"/>
    <w:rsid w:val="00AD5B76"/>
    <w:rsid w:val="00B0260F"/>
    <w:rsid w:val="00B07423"/>
    <w:rsid w:val="00B36A06"/>
    <w:rsid w:val="00B84DFB"/>
    <w:rsid w:val="00BB20E7"/>
    <w:rsid w:val="00BC6916"/>
    <w:rsid w:val="00C31F4A"/>
    <w:rsid w:val="00C405AC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paragraph" w:customStyle="1" w:styleId="af">
    <w:name w:val=" Знак Знак Знак Знак Знак Знак Знак Знак Знак Знак"/>
    <w:basedOn w:val="a"/>
    <w:rsid w:val="00AA4FD1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paragraph" w:customStyle="1" w:styleId="af">
    <w:name w:val=" Знак Знак Знак Знак Знак Знак Знак Знак Знак Знак"/>
    <w:basedOn w:val="a"/>
    <w:rsid w:val="00AA4FD1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7B74-9DAD-4F79-A3E4-4AF3758A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2022-02-17T14:28:00Z</cp:lastPrinted>
  <dcterms:created xsi:type="dcterms:W3CDTF">2022-02-17T14:20:00Z</dcterms:created>
  <dcterms:modified xsi:type="dcterms:W3CDTF">2022-02-17T14:32:00Z</dcterms:modified>
</cp:coreProperties>
</file>